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A8FF" w14:textId="77777777" w:rsidR="0050775F" w:rsidRDefault="00155AEB">
      <w:pPr>
        <w:pStyle w:val="Standard"/>
        <w:spacing w:after="13"/>
        <w:ind w:left="5979" w:right="361" w:firstLine="0"/>
      </w:pPr>
      <w:r>
        <w:rPr>
          <w:rFonts w:ascii="Arial" w:hAnsi="Arial" w:cs="Arial"/>
          <w:sz w:val="20"/>
          <w:szCs w:val="20"/>
        </w:rPr>
        <w:t>Bukwałd, dn. 0</w:t>
      </w:r>
      <w:r w:rsidR="001C34B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-01-2020</w:t>
      </w:r>
    </w:p>
    <w:p w14:paraId="48CC2C42" w14:textId="77777777" w:rsidR="0050775F" w:rsidRDefault="0050775F">
      <w:pPr>
        <w:pStyle w:val="Standard"/>
        <w:spacing w:after="13"/>
        <w:ind w:left="315" w:right="361"/>
        <w:rPr>
          <w:rFonts w:ascii="Arial" w:hAnsi="Arial" w:cs="Arial"/>
          <w:b/>
          <w:sz w:val="20"/>
          <w:szCs w:val="20"/>
        </w:rPr>
      </w:pPr>
    </w:p>
    <w:p w14:paraId="5BCAAFD9" w14:textId="77777777" w:rsidR="0050775F" w:rsidRDefault="0050775F">
      <w:pPr>
        <w:pStyle w:val="Standard"/>
        <w:spacing w:after="13"/>
        <w:ind w:left="315" w:right="361"/>
        <w:rPr>
          <w:rFonts w:ascii="Arial" w:hAnsi="Arial" w:cs="Arial"/>
          <w:b/>
          <w:sz w:val="20"/>
          <w:szCs w:val="20"/>
        </w:rPr>
      </w:pPr>
    </w:p>
    <w:p w14:paraId="09C909CD" w14:textId="77777777" w:rsidR="0050775F" w:rsidRDefault="0050775F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0089BB84" w14:textId="77777777" w:rsidR="0050775F" w:rsidRDefault="00155AEB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3EEB79B7" w14:textId="77777777" w:rsidR="0050775F" w:rsidRDefault="00155AEB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6AA93540" w14:textId="77777777" w:rsidR="0050775F" w:rsidRDefault="00155AEB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664 173 828, 664 950 458 publikuje:</w:t>
      </w:r>
    </w:p>
    <w:p w14:paraId="786CC066" w14:textId="77777777" w:rsidR="0050775F" w:rsidRDefault="0050775F">
      <w:pPr>
        <w:pStyle w:val="Standard"/>
      </w:pPr>
    </w:p>
    <w:p w14:paraId="7F1DF553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4"/>
          <w:szCs w:val="20"/>
        </w:rPr>
        <w:t>ZAPYTANIE OFERTOWE</w:t>
      </w:r>
    </w:p>
    <w:p w14:paraId="3B595D20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4"/>
          <w:szCs w:val="20"/>
        </w:rPr>
        <w:t xml:space="preserve">na </w:t>
      </w:r>
      <w:bookmarkStart w:id="0" w:name="__DdeLink__1450_2269391974"/>
      <w:r>
        <w:rPr>
          <w:rFonts w:ascii="Arial" w:eastAsia="Arial" w:hAnsi="Arial" w:cs="Arial"/>
          <w:b/>
          <w:bCs/>
          <w:sz w:val="20"/>
          <w:szCs w:val="20"/>
        </w:rPr>
        <w:t>„Realizacja cyklu film</w:t>
      </w:r>
      <w:r>
        <w:rPr>
          <w:rFonts w:ascii="Arial" w:hAnsi="Arial" w:cs="Arial"/>
          <w:b/>
          <w:bCs/>
          <w:sz w:val="20"/>
          <w:szCs w:val="20"/>
        </w:rPr>
        <w:t>ów o ośrodkach rehabilitacji zwierząt</w:t>
      </w:r>
      <w:r>
        <w:rPr>
          <w:rFonts w:ascii="Arial" w:eastAsia="Arial" w:hAnsi="Arial" w:cs="Arial"/>
          <w:b/>
          <w:bCs/>
          <w:sz w:val="20"/>
          <w:szCs w:val="20"/>
        </w:rPr>
        <w:t>”</w:t>
      </w:r>
    </w:p>
    <w:p w14:paraId="6E5664B9" w14:textId="77777777" w:rsidR="0050775F" w:rsidRDefault="00155AEB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Znak sprawy: </w:t>
      </w:r>
      <w:r w:rsidR="001C34B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/ZO/2020</w:t>
      </w:r>
      <w:bookmarkEnd w:id="0"/>
    </w:p>
    <w:p w14:paraId="0362EDB8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05465D86" w14:textId="77777777" w:rsidR="0050775F" w:rsidRDefault="005077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77EA190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500900E1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0473A36A" w14:textId="77777777" w:rsidR="0050775F" w:rsidRDefault="00155AEB">
      <w:pPr>
        <w:pStyle w:val="Standard"/>
        <w:ind w:left="0" w:firstLine="0"/>
      </w:pPr>
      <w:r>
        <w:rPr>
          <w:rFonts w:ascii="Arial" w:hAnsi="Arial" w:cs="Arial"/>
          <w:sz w:val="20"/>
          <w:szCs w:val="20"/>
        </w:rPr>
        <w:t>1. Przedmiotem zamówienia jest realizacja cyklu filmów dokumentalnych o ośrodkach rehabilitacji zwierząt (5 odcinków, 20-25 minut każdy), zgodnie z Opisem Przedmiotu Zamówienia stanowiącym załącznik nr 1 do niniejszego zapytania.</w:t>
      </w:r>
    </w:p>
    <w:p w14:paraId="6350CDA8" w14:textId="77777777" w:rsidR="0050775F" w:rsidRDefault="0050775F">
      <w:pPr>
        <w:pStyle w:val="Standard"/>
        <w:ind w:left="0" w:firstLine="0"/>
        <w:rPr>
          <w:rFonts w:ascii="Arial" w:hAnsi="Arial" w:cs="Arial"/>
          <w:sz w:val="20"/>
          <w:szCs w:val="20"/>
        </w:rPr>
      </w:pPr>
    </w:p>
    <w:p w14:paraId="2DEE900E" w14:textId="77777777" w:rsidR="0050775F" w:rsidRDefault="00155AEB">
      <w:pPr>
        <w:pStyle w:val="Standard"/>
        <w:ind w:left="0" w:firstLine="0"/>
      </w:pPr>
      <w:r>
        <w:rPr>
          <w:rFonts w:ascii="Arial" w:hAnsi="Arial" w:cs="Arial"/>
          <w:sz w:val="20"/>
          <w:szCs w:val="20"/>
        </w:rPr>
        <w:t xml:space="preserve">2. Kod CPV: 92111250-9 </w:t>
      </w:r>
    </w:p>
    <w:p w14:paraId="341943C0" w14:textId="77777777" w:rsidR="0050775F" w:rsidRDefault="0050775F">
      <w:pPr>
        <w:pStyle w:val="Standard"/>
        <w:ind w:left="0" w:firstLine="0"/>
        <w:rPr>
          <w:rFonts w:ascii="Arial" w:hAnsi="Arial" w:cs="Arial"/>
          <w:sz w:val="20"/>
          <w:szCs w:val="20"/>
        </w:rPr>
      </w:pPr>
    </w:p>
    <w:p w14:paraId="4848EE59" w14:textId="77777777" w:rsidR="0050775F" w:rsidRDefault="00155AEB">
      <w:pPr>
        <w:pStyle w:val="Standard"/>
        <w:ind w:left="0" w:firstLine="0"/>
      </w:pPr>
      <w:r>
        <w:rPr>
          <w:rFonts w:ascii="Arial" w:hAnsi="Arial" w:cs="Arial"/>
          <w:sz w:val="20"/>
          <w:szCs w:val="20"/>
        </w:rPr>
        <w:t>3. Zamawiający nie dopuszcza składania ofert częściowych, ani ofert wariantowych.</w:t>
      </w:r>
    </w:p>
    <w:p w14:paraId="30EC9EC1" w14:textId="77777777" w:rsidR="0050775F" w:rsidRDefault="0050775F">
      <w:pPr>
        <w:pStyle w:val="Standard"/>
        <w:ind w:left="0" w:firstLine="0"/>
        <w:rPr>
          <w:rFonts w:ascii="Arial" w:hAnsi="Arial" w:cs="Arial"/>
          <w:sz w:val="20"/>
          <w:szCs w:val="20"/>
        </w:rPr>
      </w:pPr>
    </w:p>
    <w:p w14:paraId="00932477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 Termin i miejsce realizacji zamówienia:</w:t>
      </w:r>
    </w:p>
    <w:p w14:paraId="27EA8E3F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Termin realizacji zamówienia: od dnia </w:t>
      </w:r>
      <w:r>
        <w:rPr>
          <w:rFonts w:ascii="Arial" w:hAnsi="Arial" w:cs="Arial"/>
          <w:color w:val="auto"/>
          <w:sz w:val="20"/>
          <w:szCs w:val="20"/>
        </w:rPr>
        <w:t xml:space="preserve">zawarcia umowy </w:t>
      </w:r>
      <w:r>
        <w:rPr>
          <w:rFonts w:ascii="Arial" w:hAnsi="Arial" w:cs="Arial"/>
          <w:sz w:val="20"/>
          <w:szCs w:val="20"/>
        </w:rPr>
        <w:t>do 31 grudnia 2021 r.</w:t>
      </w:r>
      <w:bookmarkStart w:id="1" w:name="_Hlk28436237"/>
      <w:bookmarkEnd w:id="1"/>
    </w:p>
    <w:p w14:paraId="6C5FD662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33B06E97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128F7831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2502A16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2.1. O udzielenie zamówienia mogą ubiegać się Wykonawcy, którzy:</w:t>
      </w:r>
    </w:p>
    <w:p w14:paraId="70F6CFB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2.1.1. spełniają warunki udziału w postępowaniu określone poniżej:</w:t>
      </w:r>
    </w:p>
    <w:p w14:paraId="478AD35A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3DB0EEB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2.2. </w:t>
      </w:r>
      <w:bookmarkStart w:id="2" w:name="_Hlk15319257"/>
      <w:r>
        <w:rPr>
          <w:rFonts w:ascii="Arial" w:hAnsi="Arial" w:cs="Arial"/>
          <w:sz w:val="20"/>
          <w:szCs w:val="20"/>
          <w:u w:val="single"/>
        </w:rPr>
        <w:t>Posiadanie kompetencji lub uprawnień do prowadzenia określonej działalności zawodowej</w:t>
      </w:r>
      <w:bookmarkEnd w:id="2"/>
      <w:r>
        <w:rPr>
          <w:rFonts w:ascii="Arial" w:hAnsi="Arial" w:cs="Arial"/>
          <w:sz w:val="20"/>
          <w:szCs w:val="20"/>
          <w:u w:val="single"/>
        </w:rPr>
        <w:t>, o ile wynika to z odrębnych przepisów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75D8246F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7FFAB91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2.3. </w:t>
      </w:r>
      <w:r>
        <w:rPr>
          <w:rFonts w:ascii="Arial" w:hAnsi="Arial" w:cs="Arial"/>
          <w:sz w:val="20"/>
          <w:szCs w:val="20"/>
          <w:u w:val="single"/>
        </w:rPr>
        <w:t>Wymagania w zakresie sytuacji finansowej lub ekonomicznej Wykonawców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509AE664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61857819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2.4. </w:t>
      </w:r>
      <w:r>
        <w:rPr>
          <w:rFonts w:ascii="Arial" w:hAnsi="Arial" w:cs="Arial"/>
          <w:sz w:val="20"/>
          <w:szCs w:val="20"/>
          <w:u w:val="single"/>
        </w:rPr>
        <w:t>Wymagania w zakresie zdolności technicznej lub zawodowej Wykonawców</w:t>
      </w:r>
      <w:r>
        <w:rPr>
          <w:rFonts w:ascii="Arial" w:hAnsi="Arial" w:cs="Arial"/>
          <w:sz w:val="20"/>
          <w:szCs w:val="20"/>
        </w:rPr>
        <w:t xml:space="preserve"> - </w:t>
      </w:r>
    </w:p>
    <w:p w14:paraId="585D34E4" w14:textId="77777777" w:rsidR="001C34BB" w:rsidRDefault="00155AE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uzna, że Wykonawca spełnia ww. warunek, jeżeli Wykonawca wykaże, iż w ciągu ostatnich 5 lat przed upływem terminu składania ofert, a jeżeli okres prowadzenia działalności jest krótszy, w tym okresie wykonał min. trzy filmy o tematyce przyrodniczej o długości min. 10 minut. </w:t>
      </w:r>
    </w:p>
    <w:p w14:paraId="0AC2F88E" w14:textId="77777777" w:rsidR="001C34BB" w:rsidRDefault="001C34BB">
      <w:pPr>
        <w:pStyle w:val="Standard"/>
        <w:rPr>
          <w:rFonts w:ascii="Arial" w:hAnsi="Arial" w:cs="Arial"/>
          <w:sz w:val="20"/>
          <w:szCs w:val="20"/>
        </w:rPr>
      </w:pPr>
    </w:p>
    <w:p w14:paraId="74C61E5F" w14:textId="77777777" w:rsidR="001C34BB" w:rsidRDefault="001C34B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55AE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="00155AEB">
        <w:rPr>
          <w:rFonts w:ascii="Arial" w:hAnsi="Arial" w:cs="Arial"/>
          <w:sz w:val="20"/>
          <w:szCs w:val="20"/>
        </w:rPr>
        <w:t xml:space="preserve">celu potwierdzenia ww. warunku Wykonawca dokumentuje oświadczeniem własnym zgodnie z załącznikiem nr 2 do Zapytania (formularz ofertowy). </w:t>
      </w:r>
      <w:r>
        <w:rPr>
          <w:rFonts w:ascii="Arial" w:hAnsi="Arial" w:cs="Arial"/>
          <w:sz w:val="20"/>
          <w:szCs w:val="20"/>
        </w:rPr>
        <w:t>–</w:t>
      </w:r>
      <w:r w:rsidR="00155AEB">
        <w:rPr>
          <w:rFonts w:ascii="Arial" w:hAnsi="Arial" w:cs="Arial"/>
          <w:sz w:val="20"/>
          <w:szCs w:val="20"/>
        </w:rPr>
        <w:t xml:space="preserve"> </w:t>
      </w:r>
    </w:p>
    <w:p w14:paraId="6F882AF4" w14:textId="77777777" w:rsidR="0050775F" w:rsidRDefault="001C34B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55AEB">
        <w:rPr>
          <w:rFonts w:ascii="Arial" w:hAnsi="Arial" w:cs="Arial"/>
          <w:sz w:val="20"/>
          <w:szCs w:val="20"/>
        </w:rPr>
        <w:t>W celu potwierdzenia ww. warunku Zamawiający wymaga od Wykonawcy, którego oferta została uznana za najkorzystniejszą, złożenia wykazu zrealizowanych zamówień (zgodnie z załącznikiem nr 3 do Zapytania) o zakresie wskazanym powyżej, potwierdzonego dokumentami stwierdzającymi należyte wykonanie wskazanych w wykazie filmów.</w:t>
      </w:r>
    </w:p>
    <w:p w14:paraId="55E4CA00" w14:textId="77777777" w:rsidR="001C34BB" w:rsidRDefault="001C34BB">
      <w:pPr>
        <w:pStyle w:val="Standard"/>
        <w:rPr>
          <w:rFonts w:ascii="Arial" w:hAnsi="Arial" w:cs="Arial"/>
          <w:sz w:val="20"/>
          <w:szCs w:val="20"/>
        </w:rPr>
      </w:pPr>
    </w:p>
    <w:p w14:paraId="4526497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lastRenderedPageBreak/>
        <w:t>2.5. Przy ocenie spełnienia warunków udziału w postępowaniu Zamawiający zastosowuje zasadę: spełnia/nie spełnia.</w:t>
      </w:r>
    </w:p>
    <w:p w14:paraId="68DDA13D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97F8BC9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2.6. O udzielenie zamówienia mogą ubiegać się również Wykonawcy z innych państw. Wykonawcy zagraniczni powinni wówczas przedłożyć wszystkie wymagane załączniki.</w:t>
      </w:r>
    </w:p>
    <w:p w14:paraId="4D2263B4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B57C76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2.7. W odniesieniu do warunku zdolności technicznej i zawodowej, Wykonawcy mogą polegać na zdolności innych podmiotów tylko wtedy, gdy te ostatnie zrealizują usługi, odnośnie do których takie zdolności są niezbędne. W przypadku gdy Wykonawca chce polegać na zdolności innych podmiotów, musi udowodnić Zamawiającemu, że będzie dysponował niezbędnymi zasobami, przedstawiając na przykład w tym celu stosowne zobowiązanie takich podmiotów. W takim przypadku podmioty te będą weryfikowane pod kątem braku podstaw do wykluczenia na takich zasadach, jak Wykonawca. </w:t>
      </w:r>
    </w:p>
    <w:p w14:paraId="3188D005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68A12C5A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III</w:t>
      </w:r>
    </w:p>
    <w:p w14:paraId="0A2F5F0D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565E2DD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3.1. O udzielenie zamówienia mogą ubiegać się Wykonawcy, którzy:</w:t>
      </w:r>
    </w:p>
    <w:p w14:paraId="7611932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3.1.1. nie podlegają wykluczeniu (art. 57 ust. 1 i 2 Dyrektywy 2014/24/UE) tj.: nie został wobec Wykonawcy wydany prawomocny wyrok z powodu dopuszczenia się jednego z następujących czynów:</w:t>
      </w:r>
    </w:p>
    <w:p w14:paraId="1B483224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2008/841/WSiSW z dnia 24 października 2008 r. w sprawie zwalczania przestępczości zorganizowanej (Dz.U. L 300 z 11.11.2008, s. 42);</w:t>
      </w:r>
    </w:p>
    <w:p w14:paraId="3BB84E3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2003/568/WSiSW (Decyzja ramowa Rady 2003/568/WSISW</w:t>
      </w:r>
    </w:p>
    <w:p w14:paraId="289E7F16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637E2B4F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7A50580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2002/475/WSiSW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774D043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60A69FF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7352E027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4D6E1ED2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4A1327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3.1.2. Wykonawca podlega wykluczeniu z postępowania z tytułu powiązań kapitałowych lub osobowych z 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0718A57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14:paraId="57918C1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05B84CD7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0A687899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64E74AAA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82847BB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lastRenderedPageBreak/>
        <w:t>3.2. Przy ocenie braku podstaw do wykluczenia Wykonawcy Zamawiający zastosowuje zasadę: spełnia/nie spełnia.</w:t>
      </w:r>
    </w:p>
    <w:p w14:paraId="5C54A0F5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5AFB08B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3014A0A9" w14:textId="77777777" w:rsidR="0050775F" w:rsidRDefault="00155AEB">
      <w:pPr>
        <w:pStyle w:val="Standard"/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226436E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4.1. Do oferty Wykonawca dołącza oprócz Oferty (załącznik nr 2) aktualne na dzień składania ofert dokumenty i oświadczenia w zakresie wskazanym przez Zamawiającego. Informacje zawarte w oświadczeniu stanowią potwierdzenie, że Wykonawca nie podlega wykluczeniu i spełnia warunku udziału w postępowaniu.</w:t>
      </w:r>
    </w:p>
    <w:p w14:paraId="799B2F01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5167399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4.2. Do oferty Wykonawca dołącza oświadczenia lub dokumenty potwierdzające:</w:t>
      </w:r>
    </w:p>
    <w:p w14:paraId="0018416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4.2.1. Spełnienie warunków udziału w postępowaniu:</w:t>
      </w:r>
    </w:p>
    <w:p w14:paraId="3D92AC9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w stosunku do wymagania posiadania kompetencji lub uprawnień do prowadzenia określonej działalności zawodowej, o ile wynika to z odrębnych przepisów,</w:t>
      </w:r>
    </w:p>
    <w:p w14:paraId="3EF40D5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w zakresie sytuacji finansowej lub ekonomicznej Wykonawców,</w:t>
      </w:r>
    </w:p>
    <w:p w14:paraId="33B002EB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 w zakresie zdolności technicznej lub zawodowej Wykonawców:</w:t>
      </w:r>
    </w:p>
    <w:p w14:paraId="026CBC14" w14:textId="77777777" w:rsidR="0050775F" w:rsidRDefault="00155AEB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oświadczenie o spełnieniu warunków udziału w postępowaniu (załącznik nr 2 do zapytania),</w:t>
      </w:r>
    </w:p>
    <w:p w14:paraId="2078026A" w14:textId="77777777" w:rsidR="0050775F" w:rsidRDefault="00155AEB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scenariusz, na podstawie którego zostanie zrealizowany film. Scenariusz będzie podlegał ocenie zgodnie z rozdziałem V zapytania ofertowego.  </w:t>
      </w:r>
    </w:p>
    <w:p w14:paraId="37016A5D" w14:textId="77777777" w:rsidR="0050775F" w:rsidRDefault="00155AEB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Film o tematyce przyrodniczej (portfolio) o długości min. 10 minut. Film będzie podlegał ocenie zgodnie z rozdziałem V zapytania ofertowego.</w:t>
      </w:r>
    </w:p>
    <w:p w14:paraId="4C5A31B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4.2.2. Brak podstaw do wykluczenia:</w:t>
      </w:r>
    </w:p>
    <w:p w14:paraId="3B31778B" w14:textId="77777777" w:rsidR="0050775F" w:rsidRDefault="00155AEB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oświadczenie o braku podstaw do wykluczenia z postępowania (załącznik nr 2 do zapytania).</w:t>
      </w:r>
    </w:p>
    <w:p w14:paraId="73C3EF54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EC14F9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4.3. Pełnomocnictwa do podpisywania oferty i składania ewentualnych wyjaśnień, jeżeli osobą podpisującą nie jest osoba upoważnioną. Pełnomocnictwo jest składane w oryginale lub w formie kopii poświadczonej za zgodność z oryginałem przez notariusza. Pełnomocnik ma obowiązek złożyć wraz z pełnomocnictwem dokument, z którego wynika uprawnienie osób udzielających pełnomocnictwa do reprezentowania podmiotu udzielającego pełnomocnictwa.</w:t>
      </w:r>
    </w:p>
    <w:p w14:paraId="191656CE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90CCA3F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4.4. Oferta, oświadczenia, o których mowa powyżej składane są w oryginale.</w:t>
      </w:r>
    </w:p>
    <w:p w14:paraId="4AB7893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7E17AA8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4.5. 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prawdziwości.</w:t>
      </w:r>
    </w:p>
    <w:p w14:paraId="6CF66CBC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44B66B3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4.6. Dokumenty sporządzone w języku obcym są składane wraz z tłumaczeniem na język polski.</w:t>
      </w:r>
    </w:p>
    <w:p w14:paraId="253B4398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6D9CDD4E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35E2F74B" w14:textId="77777777" w:rsidR="0050775F" w:rsidRDefault="00155AEB">
      <w:pPr>
        <w:pStyle w:val="Standard"/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5F35B8C2" w14:textId="77777777" w:rsidR="0050775F" w:rsidRDefault="0050775F">
      <w:pPr>
        <w:pStyle w:val="Standard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FDD361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5.1. Przy wyborze najkorzystniejszej oferty spośród ofert niepodlegających odrzuceniu, Zamawiający będzie stosował następujące kryteria:</w:t>
      </w:r>
    </w:p>
    <w:p w14:paraId="66A2EF1A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tbl>
      <w:tblPr>
        <w:tblW w:w="36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948"/>
        <w:gridCol w:w="3137"/>
      </w:tblGrid>
      <w:tr w:rsidR="0050775F" w14:paraId="5ECEB830" w14:textId="77777777">
        <w:trPr>
          <w:trHeight w:val="32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A17F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1F1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44FE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punktowa wagi w %</w:t>
            </w:r>
          </w:p>
        </w:tc>
      </w:tr>
      <w:tr w:rsidR="0050775F" w14:paraId="3565D3C9" w14:textId="77777777">
        <w:trPr>
          <w:trHeight w:val="298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E334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0C98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00BB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50775F" w14:paraId="7CC20E4E" w14:textId="77777777">
        <w:trPr>
          <w:trHeight w:val="298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954C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3ED4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Ocena artystyczna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2A07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60 %</w:t>
            </w:r>
          </w:p>
        </w:tc>
      </w:tr>
    </w:tbl>
    <w:p w14:paraId="3BABB648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457CAA05" w14:textId="77777777" w:rsidR="0050775F" w:rsidRDefault="00155AEB">
      <w:pPr>
        <w:pStyle w:val="Standard"/>
        <w:widowControl w:val="0"/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brutto oferty </w:t>
      </w:r>
      <w:r>
        <w:rPr>
          <w:rFonts w:ascii="Arial" w:hAnsi="Arial" w:cs="Arial"/>
          <w:b/>
          <w:bCs/>
          <w:sz w:val="20"/>
        </w:rPr>
        <w:t xml:space="preserve">P1 = max. 40 pkt </w:t>
      </w:r>
    </w:p>
    <w:p w14:paraId="5A934EB1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Za podstawę obliczeń przyjęta zostanie cena brutto za zrealizowanie całości zamówienia podana w formularzu oferty. Do określenia liczby punktów uzyskanej przez Wykonawcę za kryterium „Cena brutto oferty” wykorzystany zostanie wzór 1: </w:t>
      </w:r>
    </w:p>
    <w:p w14:paraId="603EC413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62F4FCB2" w14:textId="77777777" w:rsidR="001C34BB" w:rsidRDefault="001C34BB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6B8F12CD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lastRenderedPageBreak/>
        <w:t>C</w:t>
      </w:r>
      <w:r w:rsidRPr="001C34BB">
        <w:rPr>
          <w:rFonts w:ascii="Arial" w:hAnsi="Arial" w:cs="Arial"/>
          <w:sz w:val="20"/>
          <w:vertAlign w:val="subscript"/>
        </w:rPr>
        <w:t>min</w:t>
      </w:r>
    </w:p>
    <w:p w14:paraId="6AD13004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t>P1 = ----------------- x 40</w:t>
      </w:r>
    </w:p>
    <w:p w14:paraId="762BF8DE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of</w:t>
      </w:r>
    </w:p>
    <w:p w14:paraId="0FF760C0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20476238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gdzie: </w:t>
      </w:r>
    </w:p>
    <w:p w14:paraId="6D8FC838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P1: liczba punktów przyznana ofercie badanej za kryterium, </w:t>
      </w:r>
    </w:p>
    <w:p w14:paraId="4001104B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min</w:t>
      </w:r>
      <w:r>
        <w:rPr>
          <w:rFonts w:ascii="Arial" w:hAnsi="Arial" w:cs="Arial"/>
          <w:sz w:val="20"/>
        </w:rPr>
        <w:t xml:space="preserve">: najniższa oferowana cena brutto spośród ofert nie podlegających odrzuceniu, </w:t>
      </w:r>
    </w:p>
    <w:p w14:paraId="03DAE225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of</w:t>
      </w:r>
      <w:r>
        <w:rPr>
          <w:rFonts w:ascii="Arial" w:hAnsi="Arial" w:cs="Arial"/>
          <w:sz w:val="20"/>
        </w:rPr>
        <w:t xml:space="preserve">: cena brutto oferty badanej, </w:t>
      </w:r>
    </w:p>
    <w:p w14:paraId="7F225132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40: waga punktowa przyznana kryterium. </w:t>
      </w:r>
    </w:p>
    <w:p w14:paraId="6291EE5D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137241BA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b/>
          <w:bCs/>
          <w:sz w:val="20"/>
        </w:rPr>
        <w:t>Ocena artystyczna: P2 = max. 60 pkt</w:t>
      </w:r>
    </w:p>
    <w:p w14:paraId="21502B2E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Punkty w ramach tego kryterium zostaną przyznane przez każdego z członków Komisji powołanej do wyboru najkorzystniejszej oferty w tym postępowaniu. Po zsumowaniu punktów przyznanych przez wszystkich członków Komisji zostanie wyciągnięta średnia arytmetyczna, która będzie określała ilość punktów przyznanych w tym kryterium. </w:t>
      </w:r>
    </w:p>
    <w:p w14:paraId="1B953671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46563F67" w14:textId="77777777" w:rsidR="0050775F" w:rsidRDefault="00155AEB">
      <w:pPr>
        <w:pStyle w:val="Standard"/>
        <w:widowControl w:val="0"/>
        <w:spacing w:after="0"/>
      </w:pPr>
      <w:r w:rsidRPr="001C34BB">
        <w:rPr>
          <w:rFonts w:ascii="Arial" w:hAnsi="Arial" w:cs="Arial"/>
          <w:sz w:val="20"/>
          <w:u w:val="single"/>
        </w:rPr>
        <w:t>Ocena scenariusza</w:t>
      </w:r>
      <w:r>
        <w:rPr>
          <w:rFonts w:ascii="Arial" w:hAnsi="Arial" w:cs="Arial"/>
          <w:sz w:val="20"/>
        </w:rPr>
        <w:t xml:space="preserve">: W ramach tego kryterium zostaną przyznane punkty od 0 do 30 biorąc pod uwagę niżej wymienione cechy: </w:t>
      </w:r>
    </w:p>
    <w:p w14:paraId="75CB2EA7" w14:textId="77777777" w:rsidR="0050775F" w:rsidRDefault="0050775F">
      <w:pPr>
        <w:pStyle w:val="Standard"/>
        <w:widowControl w:val="0"/>
        <w:spacing w:after="0"/>
      </w:pPr>
    </w:p>
    <w:p w14:paraId="0EC9AD83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Oryginalność scenariusza - Zamawiający będzie przyznawał punkty od 0 do 10 przy czym: </w:t>
      </w:r>
    </w:p>
    <w:p w14:paraId="6A124358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- 10 pkt pomysł spełnia ww. kryterium w stopniu bardzo wysokim, </w:t>
      </w:r>
    </w:p>
    <w:p w14:paraId="59AE6F1E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- 8 pkt pomysł spełnia ww. kryterium w stopniu wysokim, </w:t>
      </w:r>
    </w:p>
    <w:p w14:paraId="13E9BE2C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- 4 pkt pomysł spełnia ww. kryterium w stopniu niskim, </w:t>
      </w:r>
    </w:p>
    <w:p w14:paraId="09316386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pomysł spełnia ww. kryterium w stopniu bardzo niskim.  </w:t>
      </w:r>
    </w:p>
    <w:p w14:paraId="46C3AE5F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5C05502C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Innowacyjne podejście do tematu - Zamawiający będzie przyznawał punkty od 0 do 10 przy czym: - </w:t>
      </w:r>
      <w:r w:rsidR="001C34BB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10 pkt pomysł spełnia ww. kryterium w stopniu bardzo wysokim,</w:t>
      </w:r>
    </w:p>
    <w:p w14:paraId="52E183C5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- 8 pkt pomysł spełnia ww. kryterium w stopniu wysokim, </w:t>
      </w:r>
    </w:p>
    <w:p w14:paraId="308909F7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- 4 pkt pomysł spełnia ww. kryterium w stopniu niskim, </w:t>
      </w:r>
    </w:p>
    <w:p w14:paraId="145003B4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pomysł spełnia ww. kryterium w stopniu bardzo niskim.  </w:t>
      </w:r>
    </w:p>
    <w:p w14:paraId="5CAAC1FE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1DE1108E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Zgodność scenariusza z założeniami projektu i opisem przedmiotu zamówienia (Załącznik nr 1 do Zapytania) - Zamawiający będzie przyznawał punkty od 0 do 10 przy czym: </w:t>
      </w:r>
    </w:p>
    <w:p w14:paraId="5E44E4E9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- 10 pkt pomysł spełnia ww. kryterium w stopniu bardzo wysokim, </w:t>
      </w:r>
    </w:p>
    <w:p w14:paraId="140EA9DF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- 8 pkt pomysł spełnia ww. kryterium w stopniu wysokim,</w:t>
      </w:r>
    </w:p>
    <w:p w14:paraId="119780B8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- 4 pkt pomysł spełnia ww. kryterium w stopniu niskim, </w:t>
      </w:r>
    </w:p>
    <w:p w14:paraId="7C31C8DD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pomysł spełnia ww. kryterium w stopniu bardzo niskim.  </w:t>
      </w:r>
    </w:p>
    <w:p w14:paraId="1CF3C511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4EDBDD8A" w14:textId="77777777" w:rsidR="0050775F" w:rsidRDefault="00155AEB">
      <w:pPr>
        <w:pStyle w:val="Standard"/>
        <w:widowControl w:val="0"/>
        <w:spacing w:after="0"/>
      </w:pPr>
      <w:r w:rsidRPr="001C34BB">
        <w:rPr>
          <w:rFonts w:ascii="Arial" w:hAnsi="Arial" w:cs="Arial"/>
          <w:sz w:val="20"/>
          <w:u w:val="single"/>
        </w:rPr>
        <w:t>Ocena filmu:</w:t>
      </w:r>
      <w:r>
        <w:rPr>
          <w:rFonts w:ascii="Arial" w:hAnsi="Arial" w:cs="Arial"/>
          <w:sz w:val="20"/>
        </w:rPr>
        <w:t xml:space="preserve"> W ramach tego kryterium zostaną przyznane punkty od 0 do 30 biorąc pod uwagę niżej wymienione cechy: </w:t>
      </w:r>
    </w:p>
    <w:p w14:paraId="63CED218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105ED031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Emocjonalność filmu - Zamawiający będzie przyznawał punkty od 0 do 10 przy czym: </w:t>
      </w:r>
    </w:p>
    <w:p w14:paraId="2065A9BD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- 10 pkt cecha filmu spełnia ww. kryterium w stopniu bardzo wysokim, </w:t>
      </w:r>
    </w:p>
    <w:p w14:paraId="772D8B80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- 8 pkt cecha filmu spełnia ww. kryterium w stopniu wysokim, </w:t>
      </w:r>
    </w:p>
    <w:p w14:paraId="294DB785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- 6 pkt cecha filmu spełnia ww. kryterium w stopniu niskim,  </w:t>
      </w:r>
    </w:p>
    <w:p w14:paraId="25863346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cecha filmu spełnia ww. kryterium w stopniu bardzo niskim.  </w:t>
      </w:r>
    </w:p>
    <w:p w14:paraId="2869C29F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7C5C1E75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Atrakcyjność filmu - Zamawiający będzie przyznawał punkty od 0 do 10 przy czym: </w:t>
      </w:r>
    </w:p>
    <w:p w14:paraId="75096064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- 10 pkt cecha filmu spełnia ww. kryterium w stopniu bardzo wysokim, </w:t>
      </w:r>
    </w:p>
    <w:p w14:paraId="03C3E022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- 8 pkt cecha filmu spełnia ww. kryterium w stopniu wysokim,</w:t>
      </w:r>
    </w:p>
    <w:p w14:paraId="0C7A18F3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- 6 pkt cecha filmu spełnia ww. kryterium w stopniu niskim, </w:t>
      </w:r>
    </w:p>
    <w:p w14:paraId="431BD647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cecha filmu spełnia ww. kryterium w stopniu bardzo niskim.  </w:t>
      </w:r>
    </w:p>
    <w:p w14:paraId="1DF83DE2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576AC3A4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Nowoczesność filmu - Zamawiający będzie przyznawał punkty od 0 do 10 przy czym:</w:t>
      </w:r>
    </w:p>
    <w:p w14:paraId="35E061CA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- 10 pkt cecha filmu spełnia ww. kryterium w stopniu bardzo wysokim, </w:t>
      </w:r>
    </w:p>
    <w:p w14:paraId="7C145BD8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- 8 pkt cecha filmu spełnia ww. kryterium w stopniu wysokim,</w:t>
      </w:r>
    </w:p>
    <w:p w14:paraId="34146907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- 6 pkt cecha filmu spełnia ww. kryterium w stopniu niskim,  </w:t>
      </w:r>
    </w:p>
    <w:p w14:paraId="0E0DF941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- 0 pkt cecha filmu spełnia ww. kryterium w stopniu bardzo niskim.  </w:t>
      </w:r>
    </w:p>
    <w:p w14:paraId="491FDF92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66D0BD47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Maksymalna liczba punktów jaką można uzyskać za kryterium Ocena artystyczna: 60. </w:t>
      </w:r>
    </w:p>
    <w:p w14:paraId="70FA3371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Do określenia liczy punktów uzyskanej przez Wykonawcę za kryterium „Ocena artystyczna” wykorzystany zostanie wzór 2: </w:t>
      </w:r>
    </w:p>
    <w:p w14:paraId="49947069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5EA93772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ł</w:t>
      </w:r>
    </w:p>
    <w:p w14:paraId="1CC0FF4F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t>P2 = ------------------ x 60</w:t>
      </w:r>
    </w:p>
    <w:p w14:paraId="330F4CF2" w14:textId="77777777" w:rsidR="0050775F" w:rsidRDefault="00155AEB" w:rsidP="001C34BB">
      <w:pPr>
        <w:pStyle w:val="Standard"/>
        <w:widowControl w:val="0"/>
        <w:spacing w:after="0"/>
        <w:jc w:val="center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max</w:t>
      </w:r>
    </w:p>
    <w:p w14:paraId="6D07B22F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5B4B9FD8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gdzie: </w:t>
      </w:r>
    </w:p>
    <w:p w14:paraId="7F401B86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P2: liczba punktów przyznana ofercie badanej za kryterium, </w:t>
      </w:r>
    </w:p>
    <w:p w14:paraId="596CDFC2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ł</w:t>
      </w:r>
      <w:r>
        <w:rPr>
          <w:rFonts w:ascii="Arial" w:hAnsi="Arial" w:cs="Arial"/>
          <w:sz w:val="20"/>
        </w:rPr>
        <w:t xml:space="preserve">: łączna liczba punktów przyznanych ofercie badanej w ramach kryterium Ocena artystyczna przez wszystkich członków Komisji, </w:t>
      </w:r>
    </w:p>
    <w:p w14:paraId="40D10DE3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C</w:t>
      </w:r>
      <w:r w:rsidRPr="001C34BB">
        <w:rPr>
          <w:rFonts w:ascii="Arial" w:hAnsi="Arial" w:cs="Arial"/>
          <w:sz w:val="20"/>
          <w:vertAlign w:val="subscript"/>
        </w:rPr>
        <w:t>max</w:t>
      </w:r>
      <w:r>
        <w:rPr>
          <w:rFonts w:ascii="Arial" w:hAnsi="Arial" w:cs="Arial"/>
          <w:sz w:val="20"/>
        </w:rPr>
        <w:t xml:space="preserve">: najwyższa łączna liczba przyznanych punktów w ramach kryterium Ocena artystyczna przez wszystkich członków Komisji spośród badanych ofert, </w:t>
      </w:r>
    </w:p>
    <w:p w14:paraId="2F0E9356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60: waga punktowa przyznana kryterium. </w:t>
      </w:r>
    </w:p>
    <w:p w14:paraId="5D3703DC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 xml:space="preserve"> </w:t>
      </w:r>
    </w:p>
    <w:p w14:paraId="229C02EA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5.2. Wartość punktowa oferty (P) będzie obliczona według wzoru: P = P1 + P2 4. </w:t>
      </w:r>
    </w:p>
    <w:p w14:paraId="56288560" w14:textId="77777777" w:rsidR="001C34BB" w:rsidRDefault="001C34BB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6B91A0D2" w14:textId="77777777" w:rsidR="001C34BB" w:rsidRDefault="001C34B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5.3. </w:t>
      </w:r>
      <w:r w:rsidR="00155AEB">
        <w:rPr>
          <w:rFonts w:ascii="Arial" w:hAnsi="Arial" w:cs="Arial"/>
          <w:sz w:val="20"/>
        </w:rPr>
        <w:t>Jeżeli złożono ofertę, której wybór prowadziłby do powstania obowiązku podatkowego zgodnie z</w:t>
      </w:r>
      <w:r>
        <w:rPr>
          <w:rFonts w:ascii="Arial" w:hAnsi="Arial" w:cs="Arial"/>
          <w:sz w:val="20"/>
        </w:rPr>
        <w:t> </w:t>
      </w:r>
      <w:r w:rsidR="00155AEB">
        <w:rPr>
          <w:rFonts w:ascii="Arial" w:hAnsi="Arial" w:cs="Arial"/>
          <w:sz w:val="20"/>
        </w:rPr>
        <w:t>przepisami o podatku od towarów i usług w zakresie dotyczącym wewnątrz wspólnotowego nabycia towarów, Zamawiający w celu oceny takiej oferty dolicza do przedstawionej w niej ceny podatek od towarów i usług, który miałby obowiązek wpłacić zgodnie z obowiązującymi przepisami. Wykonawca, składając ofertę, informuje Zamawiającego, czy wybór oferty będzie prowadzić do powstania u</w:t>
      </w:r>
      <w:r>
        <w:rPr>
          <w:rFonts w:ascii="Arial" w:hAnsi="Arial" w:cs="Arial"/>
          <w:sz w:val="20"/>
        </w:rPr>
        <w:t> </w:t>
      </w:r>
      <w:r w:rsidR="00155AEB">
        <w:rPr>
          <w:rFonts w:ascii="Arial" w:hAnsi="Arial" w:cs="Arial"/>
          <w:sz w:val="20"/>
        </w:rPr>
        <w:t xml:space="preserve">Zamawiającego obowiązku podatkowego, wskazując nazwę (rodzaj) towaru lub usługi, których dostawa lub świadczenie będzie prowadzić do jego powstania, oraz wskazując ich wartość bez kwoty podatku. </w:t>
      </w:r>
    </w:p>
    <w:p w14:paraId="4CD3762C" w14:textId="77777777" w:rsidR="001C34BB" w:rsidRDefault="001C34BB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676966C0" w14:textId="77777777" w:rsidR="001C34BB" w:rsidRDefault="00155AEB">
      <w:pPr>
        <w:pStyle w:val="Standard"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C34B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We wszystkich obliczeniach stosowanych w celu oceny ofert Zamawiający zastosuje dokładność do drugiego miejsca po przecinku. </w:t>
      </w:r>
    </w:p>
    <w:p w14:paraId="5197BBC0" w14:textId="77777777" w:rsidR="001C34BB" w:rsidRDefault="001C34BB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450A9316" w14:textId="77777777" w:rsidR="0050775F" w:rsidRDefault="001C34B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5</w:t>
      </w:r>
      <w:r w:rsidR="00155AE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5.</w:t>
      </w:r>
      <w:r w:rsidR="00155AEB">
        <w:rPr>
          <w:rFonts w:ascii="Arial" w:hAnsi="Arial" w:cs="Arial"/>
          <w:sz w:val="20"/>
        </w:rPr>
        <w:t xml:space="preserve"> W oparciu o powyższe kryteria Zamawiający obliczy punktację, uzyskaną przez każdą z ofert. Oferta, która uzyska najwyższą liczbę punktów zostanie uznana za najkorzystniejszą, pozostałe oferty zostaną sklasyfikowane zgodnie z ilością uzyskanych punktów.</w:t>
      </w:r>
    </w:p>
    <w:p w14:paraId="41B980C5" w14:textId="77777777" w:rsidR="0050775F" w:rsidRDefault="0050775F">
      <w:pPr>
        <w:pStyle w:val="Standard"/>
        <w:widowControl w:val="0"/>
        <w:spacing w:after="0"/>
        <w:rPr>
          <w:rFonts w:ascii="Arial" w:hAnsi="Arial" w:cs="Arial"/>
          <w:sz w:val="20"/>
        </w:rPr>
      </w:pPr>
    </w:p>
    <w:p w14:paraId="048DCDE0" w14:textId="77777777" w:rsidR="0050775F" w:rsidRDefault="00155AEB">
      <w:pPr>
        <w:pStyle w:val="Standard"/>
        <w:widowControl w:val="0"/>
        <w:spacing w:after="0"/>
      </w:pPr>
      <w:r>
        <w:rPr>
          <w:rFonts w:ascii="Arial" w:hAnsi="Arial" w:cs="Arial"/>
          <w:sz w:val="20"/>
        </w:rPr>
        <w:t>5.</w:t>
      </w:r>
      <w:r w:rsidR="001C34BB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 Realizacja zamówienia zostanie powierzona Wykonawcy, którego oferta uzyska najwyższą wagę/liczbę punktów.</w:t>
      </w:r>
    </w:p>
    <w:p w14:paraId="4F1FC8B7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1163F31E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4272892F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3F05AE4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6.1. Termin związania ofertą wynosi 30 dni.</w:t>
      </w:r>
    </w:p>
    <w:p w14:paraId="57FB002D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5342B54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6.2. Bieg terminu związania ofertą rozpoczyna się wraz z upływem terminu składania ofert.</w:t>
      </w:r>
    </w:p>
    <w:p w14:paraId="413088EE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7E01F82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6.3.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2C99433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EB4490F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35638124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455E20DD" w14:textId="066C1EE2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7.1. Ofertę należy przesłać w formie skanu na adres e-mail: </w:t>
      </w:r>
      <w:bookmarkStart w:id="3" w:name="_GoBack"/>
      <w:bookmarkEnd w:id="3"/>
      <w:r w:rsidR="00E33E4D">
        <w:rPr>
          <w:rStyle w:val="czeinternetowe"/>
          <w:rFonts w:ascii="Arial" w:hAnsi="Arial" w:cs="Arial"/>
          <w:color w:val="auto"/>
          <w:sz w:val="20"/>
          <w:szCs w:val="20"/>
          <w:u w:val="none"/>
        </w:rPr>
        <w:fldChar w:fldCharType="begin"/>
      </w:r>
      <w:r w:rsidR="00E33E4D">
        <w:rPr>
          <w:rStyle w:val="czeinternetowe"/>
          <w:rFonts w:ascii="Arial" w:hAnsi="Arial" w:cs="Arial"/>
          <w:color w:val="auto"/>
          <w:sz w:val="20"/>
          <w:szCs w:val="20"/>
          <w:u w:val="none"/>
        </w:rPr>
        <w:instrText xml:space="preserve"> HYPERLINK "mailto:przetargi@falbatros.pl" </w:instrText>
      </w:r>
      <w:r w:rsidR="00E33E4D">
        <w:rPr>
          <w:rStyle w:val="czeinternetowe"/>
          <w:rFonts w:ascii="Arial" w:hAnsi="Arial" w:cs="Arial"/>
          <w:color w:val="auto"/>
          <w:sz w:val="20"/>
          <w:szCs w:val="20"/>
          <w:u w:val="none"/>
        </w:rPr>
        <w:fldChar w:fldCharType="separate"/>
      </w:r>
      <w:r w:rsidR="00E33E4D" w:rsidRPr="006125C6">
        <w:rPr>
          <w:rStyle w:val="Hipercze"/>
          <w:rFonts w:ascii="Arial" w:hAnsi="Arial" w:cs="Arial"/>
          <w:sz w:val="20"/>
          <w:szCs w:val="20"/>
        </w:rPr>
        <w:t>przetargi@falbatros.pl</w:t>
      </w:r>
      <w:r w:rsidR="00E33E4D">
        <w:rPr>
          <w:rStyle w:val="czeinternetowe"/>
          <w:rFonts w:ascii="Arial" w:hAnsi="Arial" w:cs="Arial"/>
          <w:color w:val="auto"/>
          <w:sz w:val="20"/>
          <w:szCs w:val="20"/>
          <w:u w:val="none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lub przesłać listownie na </w:t>
      </w:r>
      <w:r>
        <w:rPr>
          <w:rFonts w:ascii="Arial" w:hAnsi="Arial" w:cs="Arial"/>
          <w:sz w:val="20"/>
          <w:szCs w:val="20"/>
        </w:rPr>
        <w:t xml:space="preserve">adres: Fundacja Albatros, Bukwałd 45a 11-001 Dywity. Oferta powinna być opisana w temacie wiadomości: OFERTA – dot. </w:t>
      </w:r>
      <w:r>
        <w:rPr>
          <w:rFonts w:ascii="Arial" w:eastAsia="Arial" w:hAnsi="Arial" w:cs="Arial"/>
          <w:b/>
          <w:bCs/>
          <w:sz w:val="20"/>
          <w:szCs w:val="20"/>
        </w:rPr>
        <w:t>„Realizacja cyklu film</w:t>
      </w:r>
      <w:r>
        <w:rPr>
          <w:rFonts w:ascii="Arial" w:hAnsi="Arial" w:cs="Arial"/>
          <w:b/>
          <w:bCs/>
          <w:sz w:val="20"/>
          <w:szCs w:val="20"/>
        </w:rPr>
        <w:t>ów o ośrodkach rehabilitacji zwierząt</w:t>
      </w:r>
      <w:r>
        <w:rPr>
          <w:rFonts w:ascii="Arial" w:eastAsia="Arial" w:hAnsi="Arial" w:cs="Arial"/>
          <w:b/>
          <w:bCs/>
          <w:sz w:val="20"/>
          <w:szCs w:val="20"/>
        </w:rPr>
        <w:t>”</w:t>
      </w:r>
    </w:p>
    <w:p w14:paraId="471F8F82" w14:textId="143DDC1D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lastRenderedPageBreak/>
        <w:t xml:space="preserve">7.2. Ofertę należy złożyć do </w:t>
      </w:r>
      <w:r w:rsidR="0083212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color w:val="auto"/>
          <w:sz w:val="20"/>
          <w:szCs w:val="20"/>
        </w:rPr>
        <w:t xml:space="preserve">-01-2020 r. </w:t>
      </w:r>
    </w:p>
    <w:p w14:paraId="20D1442C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7310C9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7.3. W przypadku oferty złożonej po terminie, Zamawiający niezwłocznie zwróci ofertę.</w:t>
      </w:r>
    </w:p>
    <w:p w14:paraId="4FBC2CE8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113A164" w14:textId="3F3095C3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7.4. Otwarcie ofert nastąpi w dniu </w:t>
      </w:r>
      <w:r w:rsidR="0083212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 xml:space="preserve">01-2020. o godz. </w:t>
      </w:r>
      <w:r w:rsidR="0083212C">
        <w:rPr>
          <w:rFonts w:ascii="Arial" w:hAnsi="Arial" w:cs="Arial"/>
          <w:color w:val="auto"/>
          <w:sz w:val="20"/>
          <w:szCs w:val="20"/>
        </w:rPr>
        <w:t>11</w:t>
      </w:r>
      <w:r>
        <w:rPr>
          <w:rFonts w:ascii="Arial" w:hAnsi="Arial" w:cs="Arial"/>
          <w:color w:val="auto"/>
          <w:sz w:val="20"/>
          <w:szCs w:val="20"/>
        </w:rPr>
        <w:t>:</w:t>
      </w:r>
      <w:r w:rsidR="0083212C">
        <w:rPr>
          <w:rFonts w:ascii="Arial" w:hAnsi="Arial" w:cs="Arial"/>
          <w:color w:val="auto"/>
          <w:sz w:val="20"/>
          <w:szCs w:val="20"/>
        </w:rPr>
        <w:t>30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9233C63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7D0919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7.5. Otwarcie ofert jest jawne.</w:t>
      </w:r>
    </w:p>
    <w:p w14:paraId="676EE55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24610204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7.6. Przed otwarciem ofert Zamawiający poda kwotę, jaką zamierza przeznaczyć na sfinansowanie zamówienia.</w:t>
      </w:r>
    </w:p>
    <w:p w14:paraId="38970AE7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58A034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7.7. Podczas otwarcia ofert Zamawiający poda nazwy (firmy) oraz adresy Wykonawców, a także informacje dotyczące kryteriów oceny ofert.</w:t>
      </w:r>
    </w:p>
    <w:p w14:paraId="6AAC9FF2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7B80E8F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7.8. Przed upływem terminu składania ofert, Wykonawca może wprowadzić zmiany do złożonej oferty lub wycofać ofertę.</w:t>
      </w:r>
    </w:p>
    <w:p w14:paraId="1B774F90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4B34016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w temacie „Wycofanie” zostanie otwarte w pierwszej kolejności bez odczytywania ofert, natomiast pismo oznaczone „Zmiana” zostaną otwarte z odczytaniem oferty oraz wprowadzonych zmian.</w:t>
      </w:r>
    </w:p>
    <w:p w14:paraId="2525DDAD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8B5FDDB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7.10.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(tekst jednolity: Dz. U. 2003 Nr 153, poz. 1503) rozumie się nieujawnione do wiadomości publicznej informacje techniczne, technologiczne, 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 ofercie.</w:t>
      </w:r>
    </w:p>
    <w:p w14:paraId="38D88364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65355C15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4B1A79C7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51BEB39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8.1. Każdy z Wykonawców może zaproponować tylko jedną cenę i nie może jej zmienić. Nie prowadzi się negocjacji w sprawie ceny. Zamawiający określa cenę jako ryczałtową.</w:t>
      </w:r>
    </w:p>
    <w:p w14:paraId="1BFB873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B7EEBA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6F240324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8.2.1. Cenę za całość przedmiotu zamówienia, Wykonawca wpisuje w ofercie Wykonawcy stanowiącą załącznik nr 2 do zapytania.</w:t>
      </w:r>
    </w:p>
    <w:p w14:paraId="53997E3A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428C648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8.3. Sposób zapłaty i rozliczenia za realizację niniejszego zamówienia, określone zostały w Projekcie umowy (załącznik nr </w:t>
      </w:r>
      <w:r>
        <w:rPr>
          <w:rFonts w:ascii="Arial" w:hAnsi="Arial" w:cs="Arial"/>
          <w:color w:val="auto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zapytania).</w:t>
      </w:r>
    </w:p>
    <w:p w14:paraId="1EF9EA6F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74A3782B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lastRenderedPageBreak/>
        <w:t xml:space="preserve">8.4. Cena całkowita brutto oferty dla przedmiotu zamówienia powinna zawierać wszystkie koszty niezbędne do wykonania przedmiotu zamówienia – wynikające zarówno z warunków i obowiązków określonych w specyfikacji oraz własnej wiedzy i doświadczenia.  </w:t>
      </w:r>
    </w:p>
    <w:p w14:paraId="3E45ED47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BAC86C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8.5. Wykonawca uprawniony jest do stosowania upustów tylko poprzez ich wkalkulowanie w ceny.</w:t>
      </w:r>
    </w:p>
    <w:p w14:paraId="44BA31F1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61ABB4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8.6. Zamawiający wymaga, aby wszystkie ceny były podane z zaokrągleniem do dwóch miejsc po przecinku zgodnie z matematycznymi zasadami zaokrąglania tj.:</w:t>
      </w:r>
    </w:p>
    <w:p w14:paraId="3A8E51C7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8.6.1. Ułamek, w którym trzecia cyfra po przecinku jest mniejsza od 5 zaokrąglić należy w dół,</w:t>
      </w:r>
    </w:p>
    <w:p w14:paraId="00E41CBC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8.6.2. Ułamek, w którym trzecia cyfra po przecinku jest większa lub równa 5 zaokrąglić należy w górę.</w:t>
      </w:r>
    </w:p>
    <w:p w14:paraId="4A2EF8D1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70C3D53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7B995E75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45C9AF6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9.1. Treść oferty musi odpowiadać treści zapytania.</w:t>
      </w:r>
    </w:p>
    <w:p w14:paraId="655A0643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49AF130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9.2.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</w:t>
      </w:r>
    </w:p>
    <w:p w14:paraId="5C78DEF5" w14:textId="77777777" w:rsidR="0050775F" w:rsidRDefault="0050775F">
      <w:pPr>
        <w:pStyle w:val="Standard"/>
        <w:rPr>
          <w:rFonts w:ascii="Arial" w:hAnsi="Arial" w:cs="Arial"/>
          <w:b/>
          <w:sz w:val="20"/>
          <w:szCs w:val="20"/>
        </w:rPr>
      </w:pPr>
    </w:p>
    <w:p w14:paraId="240E55CA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54FDF8BA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2E3BE95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10.1. Pytania dotyczące niniejszego postępowania można zadawać w formie pisemnej (drogą e-mail: </w:t>
      </w:r>
      <w:hyperlink r:id="rId7">
        <w:r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przetragi@falbatros.pl</w:t>
        </w:r>
      </w:hyperlink>
      <w:r>
        <w:rPr>
          <w:rFonts w:ascii="Arial" w:hAnsi="Arial" w:cs="Arial"/>
          <w:sz w:val="20"/>
          <w:szCs w:val="20"/>
        </w:rPr>
        <w:t>, adres: Fundacja Albatros, Bukwałd 45a 11-001 Dywity).</w:t>
      </w:r>
    </w:p>
    <w:p w14:paraId="4B727190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07B707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10.2. Pytania (bez ujawniania źródła pytania) wraz z odpowiedziami Zamawiającego zostaną udostępnione na stronie Zamawiającego.</w:t>
      </w:r>
    </w:p>
    <w:p w14:paraId="1A954B5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6C77E32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10.3. 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4E5159DE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21F17909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47BD0A83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3A491EE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11.1. Zamawiający powiadomi o wyniku postępowania Wykonawców, biorących udział w postępowaniu poprzez zamieszczenie informacji o złożonych ofertach na stronie Zamawiającego </w:t>
      </w:r>
      <w:hyperlink r:id="rId8">
        <w:r>
          <w:rPr>
            <w:rStyle w:val="Internetlink"/>
            <w:rFonts w:ascii="Arial" w:hAnsi="Arial" w:cs="Arial"/>
            <w:color w:val="auto"/>
            <w:sz w:val="20"/>
            <w:szCs w:val="20"/>
            <w:u w:val="none"/>
          </w:rPr>
          <w:t>www.falbatros.p</w:t>
        </w:r>
      </w:hyperlink>
      <w:hyperlink r:id="rId9">
        <w:r>
          <w:rPr>
            <w:rStyle w:val="Internetlink"/>
            <w:rFonts w:ascii="Arial" w:hAnsi="Arial" w:cs="Arial"/>
            <w:color w:val="auto"/>
            <w:sz w:val="20"/>
            <w:szCs w:val="20"/>
            <w:u w:val="none"/>
          </w:rPr>
          <w:t>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w https://bazakonkurencyjnosci.funduszeeuropejskie.gov.pl/ (Baza Konkurencyjności UE). Wykonawcy wybranemu w toku postępowania zostanie przesłana umowa do podpisu – załącznik nr 4 do zapytania.</w:t>
      </w:r>
    </w:p>
    <w:p w14:paraId="2234540C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4C89240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11.2. Jeżeli Wykonawca, którego oferta została wybrana, uchyla się od zawarcia umowy, Zamawiający może wybrać ofertę najkorzystniejszą spośród pozostałych ofert bez przeprowadzania ich ponownego badania i oceny.</w:t>
      </w:r>
    </w:p>
    <w:p w14:paraId="443902CE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5A2D6AE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11.3. O miejscu i terminie podpisania umowy Zamawiający powiadomi Wykonawcę odrębnym pismem (pisemnie lub drogą elektroniczną).</w:t>
      </w:r>
    </w:p>
    <w:p w14:paraId="1B6A35F9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54A54B1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11.4. Możliwość oraz przewidywane zmiany umowy zostały określone w projekcie umowy, która stanowią integralną część zapytania – załącznik nr 4.</w:t>
      </w:r>
    </w:p>
    <w:p w14:paraId="643E0BE4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3B5B0A90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2EB0FCE5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56E2BB13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lastRenderedPageBreak/>
        <w:t>ROZDZIAŁ XII</w:t>
      </w:r>
    </w:p>
    <w:p w14:paraId="532FB898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68C98040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12.1. Unieważnienie postępowania o udzielenie zamówienia może nastąpić jeżeli:</w:t>
      </w:r>
    </w:p>
    <w:p w14:paraId="1549F9B5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12.1.1. Nie złożono żadnej oferty lub wszystkie złożone oferty podlegają odrzuceniu.</w:t>
      </w:r>
    </w:p>
    <w:p w14:paraId="51FD6227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12.1.2. Cena najkorzystniejszej oferty przewyższa kwotę, którą Zamawiający może przeznaczyć na sfinansowanie zamówienia.</w:t>
      </w:r>
    </w:p>
    <w:p w14:paraId="00AB645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12.1.3. Jeżeli postępowanie obarczone jest wadą niemożliwą do usunięcia.</w:t>
      </w:r>
    </w:p>
    <w:p w14:paraId="4A35F05E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25322EA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1A6F2501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34EB6178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 Oferta Wykonawcy może zostać odrzucona w sytuacji:</w:t>
      </w:r>
    </w:p>
    <w:p w14:paraId="450704B9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13.1.1. Jeżeli Wykonawca złożył więcej niż jedną ofertę.</w:t>
      </w:r>
    </w:p>
    <w:p w14:paraId="394CF5A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13.1.2. Jeżeli Oferta Wykonawcy zostanie podpisana przez osobę do tego nieupoważnioną.</w:t>
      </w:r>
    </w:p>
    <w:p w14:paraId="58794709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13.1.3. Jeżeli jej treść nie odpowiada treści zapytania ofertowego.</w:t>
      </w:r>
    </w:p>
    <w:p w14:paraId="3FA6FAA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13.1.4. Jeżeli złożenie oferty stanowi czyn nieuczciwej konkurencji w rozumieniu przepisów o zwalczaniu nieuczciwej konkurencji.</w:t>
      </w:r>
    </w:p>
    <w:p w14:paraId="03EB0FCC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13.1.5. Jeżeli zawiera błędy w obliczeniu ceny.</w:t>
      </w:r>
    </w:p>
    <w:p w14:paraId="6BC9B5E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13.1.6. Jeżeli Wykonawca mimo wezwania nie złożył dokumentów wymaganych w postępowaniu lub dokumenty są niekompletne, zawierają błędy lub budzą wskazane przez Zamawiającego wątpliwości.</w:t>
      </w:r>
    </w:p>
    <w:p w14:paraId="3453A8D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13.1.7. Wykonawca nie zgodził się na przedłużenie terminu związania ofertą.</w:t>
      </w:r>
    </w:p>
    <w:p w14:paraId="088054B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13.1.8. Jeżeli jest nieważna na podstawie innych przepisów.</w:t>
      </w:r>
    </w:p>
    <w:p w14:paraId="3E3F7EF9" w14:textId="77777777" w:rsidR="0050775F" w:rsidRDefault="005077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24F6E5A9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2ED537A6" w14:textId="77777777" w:rsidR="0050775F" w:rsidRDefault="00155AEB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44C49812" w14:textId="77777777" w:rsidR="0050775F" w:rsidRDefault="00155AEB">
      <w:pPr>
        <w:pStyle w:val="Standard"/>
        <w:widowControl w:val="0"/>
        <w:spacing w:line="276" w:lineRule="auto"/>
      </w:pPr>
      <w:r>
        <w:rPr>
          <w:rFonts w:ascii="Arial" w:hAnsi="Arial" w:cs="Arial"/>
          <w:sz w:val="20"/>
          <w:szCs w:val="20"/>
        </w:rPr>
        <w:t>14.1.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Załącznikami do niniejszego zapytania są następujące formularze: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245"/>
        <w:gridCol w:w="6397"/>
      </w:tblGrid>
      <w:tr w:rsidR="0050775F" w14:paraId="0D27A9BD" w14:textId="77777777">
        <w:trPr>
          <w:trHeight w:val="1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D04B" w14:textId="77777777" w:rsidR="0050775F" w:rsidRDefault="00155AEB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9A59" w14:textId="77777777" w:rsidR="0050775F" w:rsidRDefault="00155AEB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1EA6" w14:textId="77777777" w:rsidR="0050775F" w:rsidRDefault="00155AEB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50775F" w14:paraId="2EA89F23" w14:textId="77777777">
        <w:trPr>
          <w:trHeight w:val="2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6C8F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8CEE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5E46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  <w:tr w:rsidR="0050775F" w14:paraId="7CB1EA04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D75C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AF80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B7E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Oferta Wykonawcy wraz z oświadczeniem dot. spełnienia warunków udziału w postępowaniu oraz oświadczeniem dot. niepodleganiu wykluczeniu</w:t>
            </w:r>
          </w:p>
        </w:tc>
      </w:tr>
      <w:tr w:rsidR="0050775F" w14:paraId="150C984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92F7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DCC8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B055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="001C34BB">
              <w:rPr>
                <w:rFonts w:ascii="Arial" w:hAnsi="Arial" w:cs="Arial"/>
                <w:sz w:val="20"/>
                <w:szCs w:val="20"/>
              </w:rPr>
              <w:t>prac</w:t>
            </w:r>
          </w:p>
        </w:tc>
      </w:tr>
      <w:tr w:rsidR="0050775F" w14:paraId="5BC72F4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B441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F5C3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ECA4" w14:textId="77777777" w:rsidR="0050775F" w:rsidRDefault="00155AEB">
            <w:pPr>
              <w:pStyle w:val="Bezodstpw"/>
              <w:spacing w:line="247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Projekt umowy</w:t>
            </w:r>
          </w:p>
        </w:tc>
      </w:tr>
    </w:tbl>
    <w:p w14:paraId="036CF576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0611545C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informujemy, że:</w:t>
      </w:r>
    </w:p>
    <w:p w14:paraId="61DE128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10">
        <w:r>
          <w:rPr>
            <w:rStyle w:val="Internetlink"/>
            <w:rFonts w:ascii="Arial" w:hAnsi="Arial" w:cs="Arial"/>
            <w:color w:val="auto"/>
            <w:sz w:val="20"/>
            <w:szCs w:val="20"/>
          </w:rPr>
          <w:t>info@falbatros.pl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1F78CAD6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- dane osobowe przetwarzane będą na podstawie art. 6 ust. 1 lit. c RODO w celu związanym z postępowaniem o udzielenie </w:t>
      </w:r>
      <w:r w:rsidR="001C34BB">
        <w:rPr>
          <w:rFonts w:ascii="Arial" w:hAnsi="Arial" w:cs="Arial"/>
          <w:sz w:val="20"/>
          <w:szCs w:val="20"/>
        </w:rPr>
        <w:t xml:space="preserve">ww. </w:t>
      </w:r>
      <w:r>
        <w:rPr>
          <w:rFonts w:ascii="Arial" w:hAnsi="Arial" w:cs="Arial"/>
          <w:sz w:val="20"/>
          <w:szCs w:val="20"/>
        </w:rPr>
        <w:t>zamówienia publicznego prowadzonym w trybie zapytania ofertowego;</w:t>
      </w:r>
    </w:p>
    <w:p w14:paraId="780A43C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odbiorcami danych osobowych będą osoby lub podmioty, którym udostępniona zostanie dokumentacja postępowania,</w:t>
      </w:r>
    </w:p>
    <w:p w14:paraId="3CD68FB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</w:t>
      </w:r>
    </w:p>
    <w:p w14:paraId="0E554843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na lata 2014 - 2020, przez okres realizacji i trwałości projektu „Symbiosis – ochrona ex-situ gatunków zagrożonych i edukacja ekologiczna w działalności polskich ośrodków rehabilitacji zwierząt – wzmocnienie potencjału sieci ośrodków na Warmii i Mazurach”.</w:t>
      </w:r>
    </w:p>
    <w:p w14:paraId="78C1FCD1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450CCCE5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171D477C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lastRenderedPageBreak/>
        <w:t>Każdy Wykonawca posiada:</w:t>
      </w:r>
    </w:p>
    <w:p w14:paraId="594C0ECD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55E0B57F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289FBFF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13949072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457628D9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6109F8F4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56A0869A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6758933E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4C158E6F" w14:textId="77777777" w:rsidR="0050775F" w:rsidRDefault="00155AEB">
      <w:pPr>
        <w:pStyle w:val="Standard"/>
      </w:pPr>
      <w:r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jest art. 6 ust. 1 lit. c RODO.</w:t>
      </w:r>
    </w:p>
    <w:p w14:paraId="72061B27" w14:textId="77777777" w:rsidR="0050775F" w:rsidRDefault="0050775F">
      <w:pPr>
        <w:pStyle w:val="Standard"/>
        <w:rPr>
          <w:rFonts w:ascii="Arial" w:hAnsi="Arial" w:cs="Arial"/>
          <w:sz w:val="20"/>
          <w:szCs w:val="20"/>
        </w:rPr>
      </w:pPr>
    </w:p>
    <w:p w14:paraId="6F4C9768" w14:textId="77777777" w:rsidR="0050775F" w:rsidRDefault="00155AEB">
      <w:pPr>
        <w:pStyle w:val="Standard"/>
      </w:pPr>
      <w:r>
        <w:rPr>
          <w:rFonts w:ascii="Arial" w:hAnsi="Arial" w:cs="Arial"/>
          <w:sz w:val="20"/>
        </w:rPr>
        <w:t>0</w:t>
      </w:r>
      <w:r w:rsidR="001C34BB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-01-2020</w:t>
      </w:r>
    </w:p>
    <w:p w14:paraId="685974E1" w14:textId="77777777" w:rsidR="0050775F" w:rsidRDefault="00155AEB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0" distR="0" simplePos="0" relativeHeight="2" behindDoc="0" locked="0" layoutInCell="1" allowOverlap="1" wp14:anchorId="15CAA4B1" wp14:editId="1A1CD127">
            <wp:simplePos x="0" y="0"/>
            <wp:positionH relativeFrom="column">
              <wp:posOffset>71755</wp:posOffset>
            </wp:positionH>
            <wp:positionV relativeFrom="paragraph">
              <wp:posOffset>51435</wp:posOffset>
            </wp:positionV>
            <wp:extent cx="3657600" cy="81089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5BE91" w14:textId="77777777" w:rsidR="0050775F" w:rsidRDefault="0050775F">
      <w:pPr>
        <w:pStyle w:val="Standard"/>
        <w:rPr>
          <w:rFonts w:ascii="Arial" w:hAnsi="Arial" w:cs="Arial"/>
          <w:sz w:val="20"/>
        </w:rPr>
      </w:pPr>
    </w:p>
    <w:p w14:paraId="6ACCB0EB" w14:textId="77777777" w:rsidR="0050775F" w:rsidRDefault="0050775F">
      <w:pPr>
        <w:pStyle w:val="Standard"/>
        <w:rPr>
          <w:rFonts w:ascii="Arial" w:hAnsi="Arial" w:cs="Arial"/>
          <w:sz w:val="20"/>
        </w:rPr>
      </w:pPr>
    </w:p>
    <w:p w14:paraId="49AC04F5" w14:textId="77777777" w:rsidR="0050775F" w:rsidRDefault="0050775F">
      <w:pPr>
        <w:pStyle w:val="Standard"/>
        <w:rPr>
          <w:rFonts w:ascii="Arial" w:hAnsi="Arial" w:cs="Arial"/>
          <w:sz w:val="20"/>
        </w:rPr>
      </w:pPr>
    </w:p>
    <w:p w14:paraId="6746FFE5" w14:textId="77777777" w:rsidR="0050775F" w:rsidRDefault="0050775F">
      <w:pPr>
        <w:pStyle w:val="Standard"/>
        <w:rPr>
          <w:rFonts w:ascii="Arial" w:hAnsi="Arial" w:cs="Arial"/>
          <w:sz w:val="20"/>
        </w:rPr>
      </w:pPr>
    </w:p>
    <w:p w14:paraId="29D3ECAE" w14:textId="77777777" w:rsidR="0050775F" w:rsidRDefault="00155AEB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…………………………………………………………………………….</w:t>
      </w:r>
    </w:p>
    <w:p w14:paraId="422B85AF" w14:textId="77777777" w:rsidR="0050775F" w:rsidRDefault="00155AEB">
      <w:pPr>
        <w:pStyle w:val="Standard"/>
      </w:pPr>
      <w:r>
        <w:rPr>
          <w:rFonts w:ascii="Arial" w:hAnsi="Arial" w:cs="Arial"/>
          <w:sz w:val="20"/>
        </w:rPr>
        <w:t>Data i podpis upoważnionego przedstawiciela Zamawiającego</w:t>
      </w:r>
    </w:p>
    <w:p w14:paraId="1AB46670" w14:textId="77777777" w:rsidR="0050775F" w:rsidRDefault="0050775F"/>
    <w:sectPr w:rsidR="0050775F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ECF0" w14:textId="77777777" w:rsidR="00FE161E" w:rsidRDefault="00FE161E">
      <w:r>
        <w:separator/>
      </w:r>
    </w:p>
  </w:endnote>
  <w:endnote w:type="continuationSeparator" w:id="0">
    <w:p w14:paraId="497FF4F6" w14:textId="77777777" w:rsidR="00FE161E" w:rsidRDefault="00FE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CC0A" w14:textId="77777777" w:rsidR="00FE161E" w:rsidRDefault="00FE161E">
      <w:r>
        <w:separator/>
      </w:r>
    </w:p>
  </w:footnote>
  <w:footnote w:type="continuationSeparator" w:id="0">
    <w:p w14:paraId="314DB5EC" w14:textId="77777777" w:rsidR="00FE161E" w:rsidRDefault="00FE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3870" w14:textId="77777777" w:rsidR="0050775F" w:rsidRDefault="00155AEB">
    <w:pPr>
      <w:pStyle w:val="Nagwek"/>
    </w:pPr>
    <w:r>
      <w:rPr>
        <w:noProof/>
      </w:rPr>
      <w:drawing>
        <wp:anchor distT="0" distB="0" distL="0" distR="0" simplePos="0" relativeHeight="11" behindDoc="1" locked="0" layoutInCell="1" allowOverlap="1" wp14:anchorId="37FD6439" wp14:editId="0EFAA40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F"/>
    <w:rsid w:val="00155AEB"/>
    <w:rsid w:val="001C34BB"/>
    <w:rsid w:val="0050775F"/>
    <w:rsid w:val="00691682"/>
    <w:rsid w:val="00782172"/>
    <w:rsid w:val="0083212C"/>
    <w:rsid w:val="00943A6C"/>
    <w:rsid w:val="00E33E4D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8C2"/>
  <w15:docId w15:val="{A1709FC4-AB64-4582-A248-D234583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9CB"/>
    <w:pPr>
      <w:widowControl w:val="0"/>
      <w:suppressAutoHyphens/>
      <w:textAlignment w:val="baseline"/>
    </w:pPr>
    <w:rPr>
      <w:rFonts w:cs="F"/>
      <w:sz w:val="22"/>
    </w:rPr>
  </w:style>
  <w:style w:type="paragraph" w:styleId="Nagwek2">
    <w:name w:val="heading 2"/>
    <w:next w:val="Standard"/>
    <w:link w:val="Nagwek2Znak"/>
    <w:uiPriority w:val="9"/>
    <w:unhideWhenUsed/>
    <w:qFormat/>
    <w:rsid w:val="00A419CB"/>
    <w:pPr>
      <w:keepNext/>
      <w:keepLines/>
      <w:suppressAutoHyphens/>
      <w:spacing w:after="13"/>
      <w:ind w:left="10" w:hanging="1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A419CB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Internetlink">
    <w:name w:val="Internet link"/>
    <w:basedOn w:val="Domylnaczcionkaakapitu"/>
    <w:qFormat/>
    <w:rsid w:val="00A419CB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A419CB"/>
    <w:rPr>
      <w:rFonts w:ascii="Calibri" w:eastAsia="Calibri" w:hAnsi="Calibri" w:cs="F"/>
    </w:rPr>
  </w:style>
  <w:style w:type="character" w:customStyle="1" w:styleId="czeinternetowe">
    <w:name w:val="Łącze internetowe"/>
    <w:basedOn w:val="Domylnaczcionkaakapitu"/>
    <w:uiPriority w:val="99"/>
    <w:unhideWhenUsed/>
    <w:rsid w:val="00021D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21D5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0"/>
      <w:szCs w:val="20"/>
    </w:rPr>
  </w:style>
  <w:style w:type="character" w:customStyle="1" w:styleId="ListLabel2">
    <w:name w:val="ListLabel 2"/>
    <w:qFormat/>
    <w:rPr>
      <w:rFonts w:ascii="Arial" w:hAnsi="Arial" w:cs="Arial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Arial" w:hAnsi="Arial" w:cs="Arial"/>
      <w:color w:val="auto"/>
      <w:sz w:val="20"/>
      <w:szCs w:val="20"/>
      <w:u w:val="none"/>
    </w:rPr>
  </w:style>
  <w:style w:type="character" w:customStyle="1" w:styleId="ListLabel4">
    <w:name w:val="ListLabel 4"/>
    <w:qFormat/>
    <w:rPr>
      <w:rFonts w:ascii="Arial" w:hAnsi="Arial" w:cs="Arial"/>
      <w:color w:val="auto"/>
      <w:sz w:val="20"/>
      <w:szCs w:val="20"/>
    </w:rPr>
  </w:style>
  <w:style w:type="character" w:customStyle="1" w:styleId="ListLabel5">
    <w:name w:val="ListLabel 5"/>
    <w:qFormat/>
    <w:rPr>
      <w:rFonts w:ascii="Arial" w:eastAsia="Arial" w:hAnsi="Arial" w:cs="Arial"/>
      <w:b w:val="0"/>
      <w:sz w:val="20"/>
      <w:szCs w:val="20"/>
    </w:rPr>
  </w:style>
  <w:style w:type="character" w:customStyle="1" w:styleId="ListLabel6">
    <w:name w:val="ListLabel 6"/>
    <w:qFormat/>
    <w:rPr>
      <w:rFonts w:ascii="Arial" w:hAnsi="Arial" w:cs="Arial"/>
      <w:color w:val="auto"/>
      <w:sz w:val="20"/>
      <w:szCs w:val="20"/>
      <w:u w:val="none"/>
    </w:rPr>
  </w:style>
  <w:style w:type="character" w:customStyle="1" w:styleId="ListLabel7">
    <w:name w:val="ListLabel 7"/>
    <w:qFormat/>
    <w:rPr>
      <w:rFonts w:ascii="Arial" w:hAnsi="Arial" w:cs="Arial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ascii="Arial" w:hAnsi="Arial" w:cs="Arial"/>
      <w:color w:val="auto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A419C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419CB"/>
    <w:pPr>
      <w:suppressAutoHyphens/>
      <w:spacing w:after="15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Bezodstpw">
    <w:name w:val="No Spacing"/>
    <w:qFormat/>
    <w:rsid w:val="00A419CB"/>
    <w:pPr>
      <w:suppressAutoHyphens/>
      <w:textAlignment w:val="baseline"/>
    </w:pPr>
    <w:rPr>
      <w:rFonts w:cs="Calibri"/>
      <w:sz w:val="22"/>
    </w:rPr>
  </w:style>
  <w:style w:type="paragraph" w:customStyle="1" w:styleId="Normalny1">
    <w:name w:val="Normalny1"/>
    <w:qFormat/>
    <w:rsid w:val="00A419CB"/>
    <w:pPr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batros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zetragi@falbatros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mailto:info@falbatros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lbatros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3658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dc:description/>
  <cp:lastModifiedBy>Andrzej Pobiedziński</cp:lastModifiedBy>
  <cp:revision>6</cp:revision>
  <dcterms:created xsi:type="dcterms:W3CDTF">2020-01-09T07:48:00Z</dcterms:created>
  <dcterms:modified xsi:type="dcterms:W3CDTF">2020-01-09T22:32:00Z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